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EC" w:rsidRPr="00832E89" w:rsidRDefault="006B06EC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06EC" w:rsidRPr="00832E89" w:rsidRDefault="006B06EC" w:rsidP="00832E89">
      <w:pPr>
        <w:pStyle w:val="bodytext"/>
        <w:spacing w:before="0" w:beforeAutospacing="0" w:after="0" w:afterAutospacing="0"/>
        <w:rPr>
          <w:color w:val="000000"/>
          <w:sz w:val="28"/>
          <w:szCs w:val="28"/>
        </w:rPr>
      </w:pP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АДМИНИСТРАЦИИ СЕЛЬСКОГО ПОСЕЛЕНИЯ </w:t>
      </w:r>
      <w:r w:rsidR="00F64EBC">
        <w:rPr>
          <w:color w:val="000000"/>
          <w:sz w:val="28"/>
          <w:szCs w:val="28"/>
        </w:rPr>
        <w:t>КУЗЬМИНО-ОТВЕРЖСКИЙ</w:t>
      </w:r>
      <w:r w:rsidRPr="00832E89">
        <w:rPr>
          <w:color w:val="000000"/>
          <w:sz w:val="28"/>
          <w:szCs w:val="28"/>
        </w:rPr>
        <w:t xml:space="preserve"> СЕЛЬСОВЕТ </w:t>
      </w:r>
      <w:r w:rsidR="00554201" w:rsidRPr="00832E89">
        <w:rPr>
          <w:color w:val="000000"/>
          <w:sz w:val="28"/>
          <w:szCs w:val="28"/>
        </w:rPr>
        <w:t>ЛИПЕЦКОГО</w:t>
      </w:r>
      <w:r w:rsidRPr="00832E89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32CBA" w:rsidRPr="00832E89" w:rsidRDefault="00732CBA" w:rsidP="00F64EBC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ПОСТАНОВЛЕНИЕ</w:t>
      </w:r>
    </w:p>
    <w:p w:rsidR="00732CBA" w:rsidRPr="00832E89" w:rsidRDefault="00732CBA" w:rsidP="00F64EBC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230B37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="00F64EBC">
        <w:rPr>
          <w:color w:val="000000"/>
          <w:sz w:val="28"/>
          <w:szCs w:val="28"/>
        </w:rPr>
        <w:t>.02.2021</w:t>
      </w:r>
      <w:r w:rsidR="00832E89">
        <w:rPr>
          <w:color w:val="000000"/>
          <w:sz w:val="28"/>
          <w:szCs w:val="28"/>
        </w:rPr>
        <w:t>                 </w:t>
      </w:r>
      <w:r w:rsidR="00732CBA" w:rsidRPr="00832E89">
        <w:rPr>
          <w:color w:val="000000"/>
          <w:sz w:val="28"/>
          <w:szCs w:val="28"/>
        </w:rPr>
        <w:t xml:space="preserve">    с. </w:t>
      </w:r>
      <w:r w:rsidR="00F64EBC">
        <w:rPr>
          <w:color w:val="000000"/>
          <w:sz w:val="28"/>
          <w:szCs w:val="28"/>
        </w:rPr>
        <w:t>Кузьминские Отвержки</w:t>
      </w:r>
      <w:r w:rsidR="00832E89">
        <w:rPr>
          <w:color w:val="000000"/>
          <w:sz w:val="28"/>
          <w:szCs w:val="28"/>
        </w:rPr>
        <w:t>         </w:t>
      </w:r>
      <w:r w:rsidR="00554201" w:rsidRPr="00832E89">
        <w:rPr>
          <w:color w:val="000000"/>
          <w:sz w:val="28"/>
          <w:szCs w:val="28"/>
        </w:rPr>
        <w:t>      </w:t>
      </w:r>
      <w:r w:rsidR="00732CBA" w:rsidRPr="00832E89">
        <w:rPr>
          <w:color w:val="000000"/>
          <w:sz w:val="28"/>
          <w:szCs w:val="28"/>
        </w:rPr>
        <w:t xml:space="preserve">  № </w:t>
      </w:r>
      <w:r w:rsidR="00554201" w:rsidRPr="00832E89">
        <w:rPr>
          <w:color w:val="000000"/>
          <w:sz w:val="28"/>
          <w:szCs w:val="28"/>
        </w:rPr>
        <w:t>__________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1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 xml:space="preserve">О Порядке размещения и содержания информационных элементов </w:t>
      </w:r>
      <w:r w:rsidR="00832E89" w:rsidRPr="00832E89">
        <w:rPr>
          <w:b/>
          <w:bCs/>
          <w:color w:val="000000"/>
          <w:sz w:val="28"/>
          <w:szCs w:val="28"/>
        </w:rPr>
        <w:t>на территории сельского поселения</w:t>
      </w:r>
      <w:r w:rsidRPr="00832E89">
        <w:rPr>
          <w:b/>
          <w:bCs/>
          <w:color w:val="000000"/>
          <w:sz w:val="28"/>
          <w:szCs w:val="28"/>
        </w:rPr>
        <w:t xml:space="preserve"> </w:t>
      </w:r>
      <w:r w:rsidR="00F64EBC">
        <w:rPr>
          <w:b/>
          <w:bCs/>
          <w:color w:val="000000"/>
          <w:sz w:val="28"/>
          <w:szCs w:val="28"/>
        </w:rPr>
        <w:t>Кузьмино-Отвержский сельсовет</w:t>
      </w:r>
      <w:r w:rsidRPr="00832E89">
        <w:rPr>
          <w:b/>
          <w:bCs/>
          <w:color w:val="000000"/>
          <w:sz w:val="28"/>
          <w:szCs w:val="28"/>
        </w:rPr>
        <w:t xml:space="preserve"> </w:t>
      </w:r>
      <w:r w:rsidR="00554201" w:rsidRPr="00832E89">
        <w:rPr>
          <w:b/>
          <w:bCs/>
          <w:color w:val="000000"/>
          <w:sz w:val="28"/>
          <w:szCs w:val="28"/>
        </w:rPr>
        <w:t>Липецкого</w:t>
      </w:r>
      <w:r w:rsidRPr="00832E89">
        <w:rPr>
          <w:b/>
          <w:bCs/>
          <w:color w:val="000000"/>
          <w:sz w:val="28"/>
          <w:szCs w:val="28"/>
        </w:rPr>
        <w:t xml:space="preserve"> </w:t>
      </w:r>
      <w:r w:rsidR="00832E89" w:rsidRPr="00832E89">
        <w:rPr>
          <w:b/>
          <w:bCs/>
          <w:color w:val="000000"/>
          <w:sz w:val="28"/>
          <w:szCs w:val="28"/>
        </w:rPr>
        <w:t xml:space="preserve">муниципального </w:t>
      </w:r>
      <w:r w:rsidRPr="00832E89">
        <w:rPr>
          <w:b/>
          <w:bCs/>
          <w:color w:val="000000"/>
          <w:sz w:val="28"/>
          <w:szCs w:val="28"/>
        </w:rPr>
        <w:t>района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В </w:t>
      </w:r>
      <w:r w:rsidRPr="00832E89">
        <w:rPr>
          <w:sz w:val="28"/>
          <w:szCs w:val="28"/>
        </w:rPr>
        <w:t>соответствии с </w:t>
      </w:r>
      <w:hyperlink r:id="rId5" w:tgtFrame="_blank" w:history="1">
        <w:r w:rsidRPr="00832E89">
          <w:rPr>
            <w:rStyle w:val="internetlink"/>
            <w:sz w:val="28"/>
            <w:szCs w:val="28"/>
          </w:rPr>
          <w:t xml:space="preserve">Правилами благоустройства </w:t>
        </w:r>
        <w:r w:rsidR="004B6FFB">
          <w:rPr>
            <w:rStyle w:val="internetlink"/>
            <w:sz w:val="28"/>
            <w:szCs w:val="28"/>
          </w:rPr>
          <w:t>населенных пунктов</w:t>
        </w:r>
        <w:bookmarkStart w:id="0" w:name="_GoBack"/>
        <w:bookmarkEnd w:id="0"/>
        <w:r w:rsidRPr="00832E89">
          <w:rPr>
            <w:rStyle w:val="internetlink"/>
            <w:sz w:val="28"/>
            <w:szCs w:val="28"/>
          </w:rPr>
          <w:t xml:space="preserve"> сельского поселения </w:t>
        </w:r>
        <w:r w:rsidR="00F64EBC">
          <w:rPr>
            <w:rStyle w:val="internetlink"/>
            <w:sz w:val="28"/>
            <w:szCs w:val="28"/>
          </w:rPr>
          <w:t>Кузьмино-Отвержский сельсовет</w:t>
        </w:r>
        <w:r w:rsidRPr="00832E89">
          <w:rPr>
            <w:rStyle w:val="internetlink"/>
            <w:sz w:val="28"/>
            <w:szCs w:val="28"/>
          </w:rPr>
          <w:t xml:space="preserve"> </w:t>
        </w:r>
        <w:r w:rsidR="00554201" w:rsidRPr="00832E89">
          <w:rPr>
            <w:rStyle w:val="internetlink"/>
            <w:sz w:val="28"/>
            <w:szCs w:val="28"/>
          </w:rPr>
          <w:t>Липецкого</w:t>
        </w:r>
        <w:r w:rsidRPr="00832E89">
          <w:rPr>
            <w:rStyle w:val="internetlink"/>
            <w:sz w:val="28"/>
            <w:szCs w:val="28"/>
          </w:rPr>
          <w:t xml:space="preserve"> муниципального района Липецкой области Российской Федерации</w:t>
        </w:r>
      </w:hyperlink>
      <w:r w:rsidRPr="00832E89">
        <w:rPr>
          <w:sz w:val="28"/>
          <w:szCs w:val="28"/>
        </w:rPr>
        <w:t xml:space="preserve">, утвержденными решением Совета депутатов сельского поселения </w:t>
      </w:r>
      <w:r w:rsidR="00F64EBC" w:rsidRPr="00F64EBC">
        <w:rPr>
          <w:sz w:val="28"/>
          <w:szCs w:val="28"/>
        </w:rPr>
        <w:t>Кузьмино-Отвержский сельсовет</w:t>
      </w:r>
      <w:r w:rsidR="00F64EBC">
        <w:rPr>
          <w:sz w:val="28"/>
          <w:szCs w:val="28"/>
        </w:rPr>
        <w:t xml:space="preserve"> </w:t>
      </w:r>
      <w:r w:rsidRPr="00832E89">
        <w:rPr>
          <w:sz w:val="28"/>
          <w:szCs w:val="28"/>
        </w:rPr>
        <w:t xml:space="preserve">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 Липецкой области Российской Федерации </w:t>
      </w:r>
      <w:hyperlink r:id="rId6" w:tgtFrame="_blank" w:history="1">
        <w:r w:rsidRPr="00832E89">
          <w:rPr>
            <w:rStyle w:val="internetlink"/>
            <w:sz w:val="28"/>
            <w:szCs w:val="28"/>
          </w:rPr>
          <w:t xml:space="preserve">от </w:t>
        </w:r>
        <w:r w:rsidR="004B6FFB">
          <w:rPr>
            <w:rStyle w:val="internetlink"/>
            <w:sz w:val="28"/>
            <w:szCs w:val="28"/>
          </w:rPr>
          <w:t xml:space="preserve">15.01.2021 </w:t>
        </w:r>
        <w:r w:rsidRPr="00832E89">
          <w:rPr>
            <w:rStyle w:val="internetlink"/>
            <w:sz w:val="28"/>
            <w:szCs w:val="28"/>
          </w:rPr>
          <w:t xml:space="preserve">№ </w:t>
        </w:r>
        <w:r w:rsidR="004B6FFB">
          <w:rPr>
            <w:rStyle w:val="internetlink"/>
            <w:sz w:val="28"/>
            <w:szCs w:val="28"/>
          </w:rPr>
          <w:t>28</w:t>
        </w:r>
      </w:hyperlink>
      <w:r w:rsidRPr="00832E89">
        <w:rPr>
          <w:sz w:val="28"/>
          <w:szCs w:val="28"/>
        </w:rPr>
        <w:t xml:space="preserve">, администрация </w:t>
      </w:r>
      <w:r w:rsidR="00F64EBC">
        <w:rPr>
          <w:sz w:val="28"/>
          <w:szCs w:val="28"/>
        </w:rPr>
        <w:t>сельского поселения Кузьмино-Отвержский сельсовет</w:t>
      </w:r>
      <w:r w:rsidRPr="00832E89">
        <w:rPr>
          <w:sz w:val="28"/>
          <w:szCs w:val="28"/>
        </w:rPr>
        <w:t xml:space="preserve"> </w:t>
      </w:r>
      <w:r w:rsidR="00832E89" w:rsidRPr="00832E89">
        <w:rPr>
          <w:sz w:val="28"/>
          <w:szCs w:val="28"/>
        </w:rPr>
        <w:t>Липецкого муниципального района</w:t>
      </w:r>
      <w:r w:rsidR="00F64EBC">
        <w:rPr>
          <w:sz w:val="28"/>
          <w:szCs w:val="28"/>
        </w:rPr>
        <w:t xml:space="preserve"> Липецкой области Российской Федерации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6B06EC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ПОСТАНОВЛЯЕТ: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163908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1. </w:t>
      </w:r>
      <w:r w:rsidRPr="00163908">
        <w:rPr>
          <w:color w:val="000000"/>
          <w:sz w:val="28"/>
          <w:szCs w:val="28"/>
        </w:rPr>
        <w:t xml:space="preserve">Утвердить Порядок размещения и содержания информационных элементов </w:t>
      </w:r>
      <w:r w:rsidR="00832E89" w:rsidRPr="00163908">
        <w:rPr>
          <w:color w:val="000000"/>
          <w:sz w:val="28"/>
          <w:szCs w:val="28"/>
        </w:rPr>
        <w:t>на территории сельского поселения</w:t>
      </w:r>
      <w:r w:rsidRPr="00163908">
        <w:rPr>
          <w:color w:val="000000"/>
          <w:sz w:val="28"/>
          <w:szCs w:val="28"/>
        </w:rPr>
        <w:t xml:space="preserve"> </w:t>
      </w:r>
      <w:r w:rsidR="00F64EBC" w:rsidRPr="00F64EBC">
        <w:rPr>
          <w:color w:val="000000"/>
          <w:sz w:val="28"/>
          <w:szCs w:val="28"/>
        </w:rPr>
        <w:t xml:space="preserve">Кузьмино-Отвержский сельсовет </w:t>
      </w:r>
      <w:r w:rsidR="00832E89" w:rsidRPr="00163908">
        <w:rPr>
          <w:color w:val="000000"/>
          <w:sz w:val="28"/>
          <w:szCs w:val="28"/>
        </w:rPr>
        <w:t>Липецкого муниципального района</w:t>
      </w:r>
      <w:r w:rsidRPr="00163908">
        <w:rPr>
          <w:color w:val="000000"/>
          <w:sz w:val="28"/>
          <w:szCs w:val="28"/>
        </w:rPr>
        <w:t xml:space="preserve"> (приложение).</w:t>
      </w:r>
    </w:p>
    <w:p w:rsidR="00815E0A" w:rsidRPr="00163908" w:rsidRDefault="00732CB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3908">
        <w:rPr>
          <w:color w:val="000000"/>
          <w:sz w:val="28"/>
          <w:szCs w:val="28"/>
        </w:rPr>
        <w:t>2. </w:t>
      </w:r>
      <w:r w:rsidR="00815E0A" w:rsidRPr="00163908">
        <w:rPr>
          <w:color w:val="000000"/>
          <w:sz w:val="28"/>
          <w:szCs w:val="28"/>
        </w:rPr>
        <w:t xml:space="preserve">Опубликовать настоящее постановление </w:t>
      </w:r>
      <w:r w:rsidR="00163908" w:rsidRPr="00163908">
        <w:rPr>
          <w:color w:val="000000"/>
          <w:sz w:val="28"/>
          <w:szCs w:val="28"/>
        </w:rPr>
        <w:t xml:space="preserve">в </w:t>
      </w:r>
      <w:r w:rsidR="00815E0A" w:rsidRPr="00163908">
        <w:rPr>
          <w:sz w:val="28"/>
          <w:szCs w:val="28"/>
        </w:rPr>
        <w:t>газете «Сельская нива»</w:t>
      </w:r>
      <w:r w:rsidR="00815E0A" w:rsidRPr="00163908">
        <w:rPr>
          <w:color w:val="000000"/>
          <w:sz w:val="28"/>
          <w:szCs w:val="28"/>
        </w:rPr>
        <w:t xml:space="preserve"> и разместить в информаци</w:t>
      </w:r>
      <w:r w:rsidR="00163908" w:rsidRPr="00163908">
        <w:rPr>
          <w:color w:val="000000"/>
          <w:sz w:val="28"/>
          <w:szCs w:val="28"/>
        </w:rPr>
        <w:t xml:space="preserve">онно-телекоммуникационной сети «Интернет» </w:t>
      </w:r>
      <w:r w:rsidR="00815E0A" w:rsidRPr="00163908">
        <w:rPr>
          <w:color w:val="000000"/>
          <w:sz w:val="28"/>
          <w:szCs w:val="28"/>
        </w:rPr>
        <w:t xml:space="preserve">на официальном сайте администрации </w:t>
      </w:r>
      <w:r w:rsidR="00815E0A" w:rsidRPr="00163908">
        <w:rPr>
          <w:sz w:val="28"/>
          <w:szCs w:val="28"/>
        </w:rPr>
        <w:t xml:space="preserve">сельского поселения </w:t>
      </w:r>
      <w:r w:rsidR="00F64EBC">
        <w:rPr>
          <w:sz w:val="28"/>
          <w:szCs w:val="28"/>
        </w:rPr>
        <w:t>Кузьмино-Отвержский</w:t>
      </w:r>
      <w:r w:rsidR="00815E0A" w:rsidRPr="00163908">
        <w:rPr>
          <w:sz w:val="28"/>
          <w:szCs w:val="28"/>
        </w:rPr>
        <w:t xml:space="preserve"> сельсовет Липецкого муниципального района</w:t>
      </w:r>
      <w:r w:rsidR="00815E0A" w:rsidRPr="00163908">
        <w:rPr>
          <w:color w:val="000000"/>
          <w:sz w:val="28"/>
          <w:szCs w:val="28"/>
        </w:rPr>
        <w:t>.</w:t>
      </w:r>
    </w:p>
    <w:p w:rsidR="00815E0A" w:rsidRPr="00163908" w:rsidRDefault="00815E0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3908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2CBA" w:rsidRPr="00163908" w:rsidRDefault="00C1081C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3908">
        <w:rPr>
          <w:color w:val="000000"/>
          <w:sz w:val="28"/>
          <w:szCs w:val="28"/>
        </w:rPr>
        <w:t xml:space="preserve">4. </w:t>
      </w:r>
      <w:proofErr w:type="gramStart"/>
      <w:r w:rsidRPr="00163908">
        <w:rPr>
          <w:color w:val="000000"/>
          <w:sz w:val="28"/>
          <w:szCs w:val="28"/>
        </w:rPr>
        <w:t>Контроль за</w:t>
      </w:r>
      <w:proofErr w:type="gramEnd"/>
      <w:r w:rsidRPr="0016390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F64EBC">
        <w:rPr>
          <w:color w:val="000000"/>
          <w:sz w:val="28"/>
          <w:szCs w:val="28"/>
        </w:rPr>
        <w:t xml:space="preserve">возложить на главу администрации </w:t>
      </w:r>
      <w:proofErr w:type="spellStart"/>
      <w:r w:rsidR="00F64EBC">
        <w:rPr>
          <w:color w:val="000000"/>
          <w:sz w:val="28"/>
          <w:szCs w:val="28"/>
        </w:rPr>
        <w:t>Зимарину</w:t>
      </w:r>
      <w:proofErr w:type="spellEnd"/>
      <w:r w:rsidR="00F64EBC">
        <w:rPr>
          <w:color w:val="000000"/>
          <w:sz w:val="28"/>
          <w:szCs w:val="28"/>
        </w:rPr>
        <w:t xml:space="preserve"> Н.А.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3F65F3" w:rsidRPr="00832E89" w:rsidRDefault="003F65F3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F65F3" w:rsidRPr="00832E89" w:rsidRDefault="003F65F3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64EBC" w:rsidRDefault="00732CBA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Глава администрации </w:t>
      </w:r>
      <w:r w:rsidR="00832E89" w:rsidRPr="00832E89">
        <w:rPr>
          <w:color w:val="000000"/>
          <w:sz w:val="28"/>
          <w:szCs w:val="28"/>
        </w:rPr>
        <w:t>сельского поселения</w:t>
      </w:r>
    </w:p>
    <w:p w:rsidR="00F64EBC" w:rsidRDefault="00F64EBC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Кузьмино-Отвержский сельсовет</w:t>
      </w:r>
    </w:p>
    <w:p w:rsidR="00732CBA" w:rsidRPr="00832E89" w:rsidRDefault="00832E89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Липецкого муниципального района</w:t>
      </w:r>
      <w:r w:rsidR="00F64EBC">
        <w:rPr>
          <w:color w:val="000000"/>
          <w:sz w:val="28"/>
          <w:szCs w:val="28"/>
        </w:rPr>
        <w:t xml:space="preserve">                                       Н.А. </w:t>
      </w:r>
      <w:proofErr w:type="spellStart"/>
      <w:r w:rsidR="00F64EBC">
        <w:rPr>
          <w:color w:val="000000"/>
          <w:sz w:val="28"/>
          <w:szCs w:val="28"/>
        </w:rPr>
        <w:t>Зимарина</w:t>
      </w:r>
      <w:proofErr w:type="spellEnd"/>
    </w:p>
    <w:p w:rsidR="006B06EC" w:rsidRPr="00832E89" w:rsidRDefault="00732CBA" w:rsidP="00163908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 xml:space="preserve">Приложение к постановлению администрации сельского поселения </w:t>
      </w:r>
      <w:r w:rsidR="00F64EBC">
        <w:rPr>
          <w:color w:val="000000"/>
          <w:sz w:val="28"/>
          <w:szCs w:val="28"/>
        </w:rPr>
        <w:t>Кузьмино-Отвержский сельсовет</w:t>
      </w:r>
      <w:r w:rsidRPr="00832E89">
        <w:rPr>
          <w:color w:val="000000"/>
          <w:sz w:val="28"/>
          <w:szCs w:val="28"/>
        </w:rPr>
        <w:t xml:space="preserve"> </w:t>
      </w:r>
      <w:r w:rsidR="00554201" w:rsidRPr="00832E89">
        <w:rPr>
          <w:color w:val="000000"/>
          <w:sz w:val="28"/>
          <w:szCs w:val="28"/>
        </w:rPr>
        <w:t>Липецкого</w:t>
      </w:r>
      <w:r w:rsidRPr="00832E89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от </w:t>
      </w:r>
      <w:r w:rsidR="00230B37">
        <w:rPr>
          <w:color w:val="000000"/>
          <w:sz w:val="28"/>
          <w:szCs w:val="28"/>
        </w:rPr>
        <w:t>__</w:t>
      </w:r>
      <w:r w:rsidR="00F64EBC">
        <w:rPr>
          <w:color w:val="000000"/>
          <w:sz w:val="28"/>
          <w:szCs w:val="28"/>
        </w:rPr>
        <w:t>.02.2021</w:t>
      </w:r>
      <w:r w:rsidRPr="00832E89">
        <w:rPr>
          <w:color w:val="000000"/>
          <w:sz w:val="28"/>
          <w:szCs w:val="28"/>
        </w:rPr>
        <w:t xml:space="preserve"> № </w:t>
      </w:r>
      <w:r w:rsidR="00566DCD" w:rsidRPr="00832E89">
        <w:rPr>
          <w:color w:val="000000"/>
          <w:sz w:val="28"/>
          <w:szCs w:val="28"/>
        </w:rPr>
        <w:t>______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2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 xml:space="preserve">Порядок размещения и содержания информационных элементов </w:t>
      </w:r>
      <w:r w:rsidR="00832E89" w:rsidRPr="00832E89">
        <w:rPr>
          <w:b/>
          <w:bCs/>
          <w:color w:val="000000"/>
          <w:sz w:val="28"/>
          <w:szCs w:val="28"/>
        </w:rPr>
        <w:t>на территории сельского поселения</w:t>
      </w:r>
      <w:r w:rsidRPr="00832E89">
        <w:rPr>
          <w:b/>
          <w:bCs/>
          <w:color w:val="000000"/>
          <w:sz w:val="28"/>
          <w:szCs w:val="28"/>
        </w:rPr>
        <w:t xml:space="preserve"> </w:t>
      </w:r>
      <w:r w:rsidR="00F64EBC">
        <w:rPr>
          <w:b/>
          <w:bCs/>
          <w:color w:val="000000"/>
          <w:sz w:val="28"/>
          <w:szCs w:val="28"/>
        </w:rPr>
        <w:t>Кузьмино-Отвержский сельсовет</w:t>
      </w:r>
      <w:r w:rsidRPr="00832E89">
        <w:rPr>
          <w:b/>
          <w:bCs/>
          <w:color w:val="000000"/>
          <w:sz w:val="28"/>
          <w:szCs w:val="28"/>
        </w:rPr>
        <w:t xml:space="preserve"> </w:t>
      </w:r>
      <w:r w:rsidR="00832E89" w:rsidRPr="00832E89">
        <w:rPr>
          <w:b/>
          <w:bCs/>
          <w:color w:val="000000"/>
          <w:sz w:val="28"/>
          <w:szCs w:val="28"/>
        </w:rPr>
        <w:t>Липецкого муниципального района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1. Общие положения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1.1. </w:t>
      </w:r>
      <w:proofErr w:type="gramStart"/>
      <w:r w:rsidRPr="00832E89">
        <w:rPr>
          <w:color w:val="000000"/>
          <w:sz w:val="28"/>
          <w:szCs w:val="28"/>
        </w:rPr>
        <w:t xml:space="preserve">Порядок размещения и содержания информационных элементов </w:t>
      </w:r>
      <w:r w:rsidR="00832E89" w:rsidRPr="00832E89">
        <w:rPr>
          <w:color w:val="000000"/>
          <w:sz w:val="28"/>
          <w:szCs w:val="28"/>
        </w:rPr>
        <w:t>на территории сельского поселения</w:t>
      </w:r>
      <w:r w:rsidRPr="00832E89">
        <w:rPr>
          <w:color w:val="000000"/>
          <w:sz w:val="28"/>
          <w:szCs w:val="28"/>
        </w:rPr>
        <w:t>  </w:t>
      </w:r>
      <w:r w:rsidR="00F64EBC">
        <w:rPr>
          <w:color w:val="000000"/>
          <w:sz w:val="28"/>
          <w:szCs w:val="28"/>
        </w:rPr>
        <w:t>Кузьмино-Отвержский сельсовет</w:t>
      </w:r>
      <w:r w:rsidR="00F64EBC" w:rsidRPr="00832E89">
        <w:rPr>
          <w:color w:val="000000"/>
          <w:sz w:val="28"/>
          <w:szCs w:val="28"/>
        </w:rPr>
        <w:t xml:space="preserve"> </w:t>
      </w:r>
      <w:r w:rsidR="00832E89" w:rsidRPr="00832E89">
        <w:rPr>
          <w:color w:val="000000"/>
          <w:sz w:val="28"/>
          <w:szCs w:val="28"/>
        </w:rPr>
        <w:t>Липецкого муниципального района</w:t>
      </w:r>
      <w:r w:rsidRPr="00832E89">
        <w:rPr>
          <w:color w:val="000000"/>
          <w:sz w:val="28"/>
          <w:szCs w:val="28"/>
        </w:rPr>
        <w:t xml:space="preserve"> (далее - Порядок) разработан в соответствии с Федеральным </w:t>
      </w:r>
      <w:r w:rsidRPr="00832E89">
        <w:rPr>
          <w:sz w:val="28"/>
          <w:szCs w:val="28"/>
        </w:rPr>
        <w:t>законом </w:t>
      </w:r>
      <w:hyperlink r:id="rId7" w:tgtFrame="_blank" w:history="1">
        <w:r w:rsidR="00981743">
          <w:rPr>
            <w:rStyle w:val="internetlink"/>
            <w:sz w:val="28"/>
            <w:szCs w:val="28"/>
          </w:rPr>
          <w:t>от 6 октября 2003 года № 131-ФЗ</w:t>
        </w:r>
      </w:hyperlink>
      <w:r w:rsidR="00566DCD" w:rsidRPr="00832E89">
        <w:rPr>
          <w:sz w:val="28"/>
          <w:szCs w:val="28"/>
        </w:rPr>
        <w:t> </w:t>
      </w:r>
      <w:r w:rsidR="00981743">
        <w:rPr>
          <w:sz w:val="28"/>
          <w:szCs w:val="28"/>
        </w:rPr>
        <w:t xml:space="preserve"> «</w:t>
      </w:r>
      <w:r w:rsidRPr="00832E89">
        <w:rPr>
          <w:sz w:val="28"/>
          <w:szCs w:val="28"/>
        </w:rPr>
        <w:t>Об общих принципах организации местного самоуп</w:t>
      </w:r>
      <w:r w:rsidR="00981743">
        <w:rPr>
          <w:sz w:val="28"/>
          <w:szCs w:val="28"/>
        </w:rPr>
        <w:t>равления в Российской Федерации»</w:t>
      </w:r>
      <w:r w:rsidRPr="00832E89">
        <w:rPr>
          <w:sz w:val="28"/>
          <w:szCs w:val="28"/>
        </w:rPr>
        <w:t xml:space="preserve">, решением Совета депутатов сельского поселения </w:t>
      </w:r>
      <w:r w:rsidR="00F64EBC">
        <w:rPr>
          <w:color w:val="000000"/>
          <w:sz w:val="28"/>
          <w:szCs w:val="28"/>
        </w:rPr>
        <w:t>Кузьмино-Отвержский сельсовет</w:t>
      </w:r>
      <w:r w:rsidR="00F64EBC" w:rsidRPr="00832E89">
        <w:rPr>
          <w:color w:val="000000"/>
          <w:sz w:val="28"/>
          <w:szCs w:val="28"/>
        </w:rPr>
        <w:t xml:space="preserve">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 Липецкой области Российской Федерации </w:t>
      </w:r>
      <w:hyperlink r:id="rId8" w:tgtFrame="_blank" w:history="1">
        <w:r w:rsidRPr="00832E89">
          <w:rPr>
            <w:rStyle w:val="internetlink"/>
            <w:sz w:val="28"/>
            <w:szCs w:val="28"/>
          </w:rPr>
          <w:t xml:space="preserve">от </w:t>
        </w:r>
        <w:r w:rsidR="004B6FFB">
          <w:rPr>
            <w:rStyle w:val="internetlink"/>
            <w:sz w:val="28"/>
            <w:szCs w:val="28"/>
          </w:rPr>
          <w:t>15.</w:t>
        </w:r>
        <w:r w:rsidR="00F64EBC">
          <w:rPr>
            <w:rStyle w:val="internetlink"/>
            <w:sz w:val="28"/>
            <w:szCs w:val="28"/>
          </w:rPr>
          <w:t>01.2021</w:t>
        </w:r>
        <w:r w:rsidRPr="00832E89">
          <w:rPr>
            <w:rStyle w:val="internetlink"/>
            <w:sz w:val="28"/>
            <w:szCs w:val="28"/>
          </w:rPr>
          <w:t xml:space="preserve"> № </w:t>
        </w:r>
        <w:r w:rsidR="004B6FFB">
          <w:rPr>
            <w:rStyle w:val="internetlink"/>
            <w:sz w:val="28"/>
            <w:szCs w:val="28"/>
          </w:rPr>
          <w:t>28</w:t>
        </w:r>
      </w:hyperlink>
      <w:r w:rsidR="00981743">
        <w:rPr>
          <w:sz w:val="28"/>
          <w:szCs w:val="28"/>
        </w:rPr>
        <w:t> «</w:t>
      </w:r>
      <w:r w:rsidRPr="00832E89">
        <w:rPr>
          <w:sz w:val="28"/>
          <w:szCs w:val="28"/>
        </w:rPr>
        <w:t xml:space="preserve">О Правилах благоустройства </w:t>
      </w:r>
      <w:r w:rsidR="004B6FFB">
        <w:rPr>
          <w:sz w:val="28"/>
          <w:szCs w:val="28"/>
        </w:rPr>
        <w:t>населенных пунктов</w:t>
      </w:r>
      <w:proofErr w:type="gramEnd"/>
      <w:r w:rsidRPr="00832E89">
        <w:rPr>
          <w:sz w:val="28"/>
          <w:szCs w:val="28"/>
        </w:rPr>
        <w:t xml:space="preserve"> </w:t>
      </w:r>
      <w:proofErr w:type="gramStart"/>
      <w:r w:rsidRPr="00832E89">
        <w:rPr>
          <w:sz w:val="28"/>
          <w:szCs w:val="28"/>
        </w:rPr>
        <w:t xml:space="preserve">сельского поселения </w:t>
      </w:r>
      <w:r w:rsidR="00F64EBC">
        <w:rPr>
          <w:color w:val="000000"/>
          <w:sz w:val="28"/>
          <w:szCs w:val="28"/>
        </w:rPr>
        <w:t>Кузьмино-Отвержский сельсовет</w:t>
      </w:r>
      <w:r w:rsidR="00F64EBC">
        <w:rPr>
          <w:sz w:val="28"/>
          <w:szCs w:val="28"/>
        </w:rPr>
        <w:t xml:space="preserve"> </w:t>
      </w:r>
      <w:r w:rsidRPr="00832E89">
        <w:rPr>
          <w:sz w:val="28"/>
          <w:szCs w:val="28"/>
        </w:rPr>
        <w:t xml:space="preserve">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 Липецкой облас</w:t>
      </w:r>
      <w:r w:rsidR="00981743">
        <w:rPr>
          <w:sz w:val="28"/>
          <w:szCs w:val="28"/>
        </w:rPr>
        <w:t>ти Российской Федерации»</w:t>
      </w:r>
      <w:r w:rsidRPr="00832E89">
        <w:rPr>
          <w:sz w:val="28"/>
          <w:szCs w:val="28"/>
        </w:rPr>
        <w:t xml:space="preserve"> и устанавливает единые и обязательные к исполнению требования к внешнему виду информационных элементов, являющихся частью фасада зданий, строений, сооружений и их размещению, определяет типы и виды информационных элементов, допустимых к размещению на фасадах зданий, строений, сооружений, в целях формирования целостного архитектурно-градостроительного облика объекта и архитектурно-пространственного окружения.</w:t>
      </w:r>
      <w:proofErr w:type="gramEnd"/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2E89">
        <w:rPr>
          <w:sz w:val="28"/>
          <w:szCs w:val="28"/>
        </w:rPr>
        <w:t>1.2. Действие настоящего Порядка не распространяется на рекламные конструкции, требования к размещению которых определены Федеральным законом </w:t>
      </w:r>
      <w:hyperlink r:id="rId9" w:tgtFrame="_blank" w:history="1">
        <w:r w:rsidR="00833516">
          <w:rPr>
            <w:rStyle w:val="internetlink"/>
            <w:sz w:val="28"/>
            <w:szCs w:val="28"/>
          </w:rPr>
          <w:t xml:space="preserve">от 13 марта </w:t>
        </w:r>
        <w:r w:rsidRPr="00832E89">
          <w:rPr>
            <w:rStyle w:val="internetlink"/>
            <w:sz w:val="28"/>
            <w:szCs w:val="28"/>
          </w:rPr>
          <w:t xml:space="preserve">2006 </w:t>
        </w:r>
        <w:r w:rsidR="00833516">
          <w:rPr>
            <w:rStyle w:val="internetlink"/>
            <w:sz w:val="28"/>
            <w:szCs w:val="28"/>
          </w:rPr>
          <w:t xml:space="preserve">года </w:t>
        </w:r>
        <w:r w:rsidRPr="00832E89">
          <w:rPr>
            <w:rStyle w:val="internetlink"/>
            <w:sz w:val="28"/>
            <w:szCs w:val="28"/>
          </w:rPr>
          <w:t>№ 38-ФЗ</w:t>
        </w:r>
      </w:hyperlink>
      <w:r w:rsidR="00981743">
        <w:rPr>
          <w:sz w:val="28"/>
          <w:szCs w:val="28"/>
        </w:rPr>
        <w:t> «</w:t>
      </w:r>
      <w:r w:rsidRPr="00832E89">
        <w:rPr>
          <w:sz w:val="28"/>
          <w:szCs w:val="28"/>
        </w:rPr>
        <w:t>О рекламе</w:t>
      </w:r>
      <w:r w:rsidR="00981743">
        <w:rPr>
          <w:sz w:val="28"/>
          <w:szCs w:val="28"/>
        </w:rPr>
        <w:t>»</w:t>
      </w:r>
      <w:r w:rsidRPr="00832E89">
        <w:rPr>
          <w:sz w:val="28"/>
          <w:szCs w:val="28"/>
        </w:rPr>
        <w:t xml:space="preserve"> и решением Совета депутатов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 Липецкой области Российской Федерации </w:t>
      </w:r>
      <w:hyperlink r:id="rId10" w:tgtFrame="_blank" w:history="1">
        <w:r w:rsidR="00833516">
          <w:rPr>
            <w:rStyle w:val="internetlink"/>
            <w:sz w:val="28"/>
            <w:szCs w:val="28"/>
          </w:rPr>
          <w:t xml:space="preserve">от 15 мая </w:t>
        </w:r>
        <w:r w:rsidR="001B6A09" w:rsidRPr="00832E89">
          <w:rPr>
            <w:rStyle w:val="internetlink"/>
            <w:sz w:val="28"/>
            <w:szCs w:val="28"/>
          </w:rPr>
          <w:t>200</w:t>
        </w:r>
        <w:r w:rsidRPr="00832E89">
          <w:rPr>
            <w:rStyle w:val="internetlink"/>
            <w:sz w:val="28"/>
            <w:szCs w:val="28"/>
          </w:rPr>
          <w:t xml:space="preserve">7 </w:t>
        </w:r>
        <w:r w:rsidR="00833516">
          <w:rPr>
            <w:rStyle w:val="internetlink"/>
            <w:sz w:val="28"/>
            <w:szCs w:val="28"/>
          </w:rPr>
          <w:t xml:space="preserve">года </w:t>
        </w:r>
        <w:r w:rsidRPr="00832E89">
          <w:rPr>
            <w:rStyle w:val="internetlink"/>
            <w:sz w:val="28"/>
            <w:szCs w:val="28"/>
          </w:rPr>
          <w:t xml:space="preserve">№ </w:t>
        </w:r>
        <w:r w:rsidR="001B6A09" w:rsidRPr="00832E89">
          <w:rPr>
            <w:rStyle w:val="internetlink"/>
            <w:sz w:val="28"/>
            <w:szCs w:val="28"/>
          </w:rPr>
          <w:t>294</w:t>
        </w:r>
      </w:hyperlink>
      <w:r w:rsidR="00981743">
        <w:rPr>
          <w:sz w:val="28"/>
          <w:szCs w:val="28"/>
        </w:rPr>
        <w:t xml:space="preserve"> «О </w:t>
      </w:r>
      <w:proofErr w:type="gramStart"/>
      <w:r w:rsidR="00981743">
        <w:rPr>
          <w:sz w:val="28"/>
          <w:szCs w:val="28"/>
        </w:rPr>
        <w:t>Положении</w:t>
      </w:r>
      <w:proofErr w:type="gramEnd"/>
      <w:r w:rsidR="00981743">
        <w:rPr>
          <w:sz w:val="28"/>
          <w:szCs w:val="28"/>
        </w:rPr>
        <w:t xml:space="preserve"> о</w:t>
      </w:r>
      <w:r w:rsidRPr="00832E89">
        <w:rPr>
          <w:sz w:val="28"/>
          <w:szCs w:val="28"/>
        </w:rPr>
        <w:t xml:space="preserve"> наружной рекламе </w:t>
      </w:r>
      <w:r w:rsidR="00832E89" w:rsidRPr="00832E89">
        <w:rPr>
          <w:sz w:val="28"/>
          <w:szCs w:val="28"/>
        </w:rPr>
        <w:t>на территории сельского поселения</w:t>
      </w:r>
      <w:r w:rsidRPr="00832E89">
        <w:rPr>
          <w:sz w:val="28"/>
          <w:szCs w:val="28"/>
        </w:rPr>
        <w:t xml:space="preserve">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</w:t>
      </w:r>
      <w:r w:rsidR="00981743">
        <w:rPr>
          <w:sz w:val="28"/>
          <w:szCs w:val="28"/>
        </w:rPr>
        <w:t>льного района Липецкой области»</w:t>
      </w:r>
      <w:r w:rsidRPr="00832E89">
        <w:rPr>
          <w:sz w:val="28"/>
          <w:szCs w:val="28"/>
        </w:rPr>
        <w:t xml:space="preserve">, а также на указатели с названием улиц и номерами домов, </w:t>
      </w:r>
      <w:proofErr w:type="gramStart"/>
      <w:r w:rsidRPr="00832E89">
        <w:rPr>
          <w:sz w:val="28"/>
          <w:szCs w:val="28"/>
        </w:rPr>
        <w:t>требования</w:t>
      </w:r>
      <w:proofErr w:type="gramEnd"/>
      <w:r w:rsidRPr="00832E89">
        <w:rPr>
          <w:sz w:val="28"/>
          <w:szCs w:val="28"/>
        </w:rPr>
        <w:t xml:space="preserve"> к размещению которых определены решением Совета депутатов сельского поселения </w:t>
      </w:r>
      <w:r w:rsidR="00230B37">
        <w:rPr>
          <w:color w:val="000000"/>
          <w:sz w:val="28"/>
          <w:szCs w:val="28"/>
        </w:rPr>
        <w:t>Кузьмино-Отвержский сельсовет</w:t>
      </w:r>
      <w:r w:rsidR="00230B37" w:rsidRPr="00832E89">
        <w:rPr>
          <w:color w:val="000000"/>
          <w:sz w:val="28"/>
          <w:szCs w:val="28"/>
        </w:rPr>
        <w:t xml:space="preserve">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="00B14DE2" w:rsidRPr="00832E89">
        <w:rPr>
          <w:sz w:val="28"/>
          <w:szCs w:val="28"/>
        </w:rPr>
        <w:t>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2E89">
        <w:rPr>
          <w:sz w:val="28"/>
          <w:szCs w:val="28"/>
        </w:rPr>
        <w:t>1.3. Требования настоящего Порядка являются обязательными для исполнения всеми физическими и юридическими лицами, индивидуальными предпринимателями (далее - заинтересованные лица).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sz w:val="28"/>
          <w:szCs w:val="28"/>
        </w:rPr>
        <w:t xml:space="preserve">1.4. Информационные элементы, размещенные на дату вступления в силу настоящего Порядка, должны быть приведены заинтересованными лицами в соответствие с требованиями настоящего Порядка в течение </w:t>
      </w:r>
      <w:r w:rsidR="000F59E0">
        <w:rPr>
          <w:sz w:val="28"/>
          <w:szCs w:val="28"/>
        </w:rPr>
        <w:t>одного</w:t>
      </w:r>
      <w:r w:rsidRPr="00832E89">
        <w:rPr>
          <w:sz w:val="28"/>
          <w:szCs w:val="28"/>
        </w:rPr>
        <w:t xml:space="preserve"> месяц</w:t>
      </w:r>
      <w:r w:rsidR="000F59E0">
        <w:rPr>
          <w:sz w:val="28"/>
          <w:szCs w:val="28"/>
        </w:rPr>
        <w:t>а</w:t>
      </w:r>
      <w:r w:rsidRPr="00832E89">
        <w:rPr>
          <w:sz w:val="28"/>
          <w:szCs w:val="28"/>
        </w:rPr>
        <w:t xml:space="preserve"> со </w:t>
      </w:r>
      <w:r w:rsidRPr="00832E89">
        <w:rPr>
          <w:color w:val="000000"/>
          <w:sz w:val="28"/>
          <w:szCs w:val="28"/>
        </w:rPr>
        <w:t>дня вступления в силу настоящего Порядка.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lastRenderedPageBreak/>
        <w:t>2. Основные понятия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 В целях применения настоящего Порядка используются следующие основные понятия: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2.1.1. Архитектурно-градостроительный облик объекта (здания, строения, сооружения) - совокупность композиционных приемов и фасадных решений объекта, включающих колористическое решение, архитектурно-художественную подсветку, размещение рекламы и информации.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2.1.2. Архитектурно-пространственное окружение - совокупность зданий, строений, сооружений и других элементов городской среды, окружающая рассматриваемую территорию или объект и формирующая восприятие территории или объекта как части городской среды.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2.1.3. Визуальная доступность - оптимальная зона видения, поле зрения человека в вертикальной плоскости, ограниченное оптимальными углами восприятия: 30° вверх и 40° вниз от усредненной линии зрения, ширина угла - 120°.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2.1.4. Информационный элемент - элемент благоустройства (вывески, информационные конструкции, указатели, информационные стенды, не содержащие сведения рекламного характера), размещаемый на фасаде зданий,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(месте осуществления деятельности).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2.1.5. Информационное поле - конструктивная часть информационного элемента, предназначенная непосредственно для передачи информации. Площадь информационного поля для размещения информации определяется произведением высоты на длину данной конструктивной части.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2.1.6. Симметрия - соразмерное, пропорциональное расположение частей чего-либо по отношению к центру, середине.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2.1.7. Фасад - наружная сторона здания, строения, сооружения.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3. Общие требования к размещению информационных элементов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3.1. </w:t>
      </w:r>
      <w:r w:rsidR="00832E89" w:rsidRPr="00832E89">
        <w:rPr>
          <w:color w:val="000000"/>
          <w:sz w:val="28"/>
          <w:szCs w:val="28"/>
        </w:rPr>
        <w:t>На территории сельского поселения</w:t>
      </w:r>
      <w:r w:rsidRPr="00832E89">
        <w:rPr>
          <w:color w:val="000000"/>
          <w:sz w:val="28"/>
          <w:szCs w:val="28"/>
        </w:rPr>
        <w:t xml:space="preserve"> </w:t>
      </w:r>
      <w:r w:rsidR="00F64EBC">
        <w:rPr>
          <w:color w:val="000000"/>
          <w:sz w:val="28"/>
          <w:szCs w:val="28"/>
        </w:rPr>
        <w:t>Кузьмино-Отвержский сельсовет</w:t>
      </w:r>
      <w:r w:rsidR="00F64EBC" w:rsidRPr="00832E89">
        <w:rPr>
          <w:color w:val="000000"/>
          <w:sz w:val="28"/>
          <w:szCs w:val="28"/>
        </w:rPr>
        <w:t xml:space="preserve"> </w:t>
      </w:r>
      <w:r w:rsidR="00832E89" w:rsidRPr="00832E89">
        <w:rPr>
          <w:color w:val="000000"/>
          <w:sz w:val="28"/>
          <w:szCs w:val="28"/>
        </w:rPr>
        <w:t>Липецкого муниципального района</w:t>
      </w:r>
      <w:r w:rsidRPr="00832E89">
        <w:rPr>
          <w:color w:val="000000"/>
          <w:sz w:val="28"/>
          <w:szCs w:val="28"/>
        </w:rPr>
        <w:t> осуществляется размещение информационных элементов следующих типов: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вывески;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информационные конструкции;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указатели;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информационные стенды.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3.2. Требования, предъявляемые к размещению информационных элементов, определяются: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настоящим Порядком;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архитектурными особенностями зданий, строений, сооружений;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3) техническим состоянием основных несущих конструкций здания, строения, сооружения;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проектом комплексного благоустройства улиц в</w:t>
      </w:r>
      <w:r w:rsidR="00230B37">
        <w:rPr>
          <w:color w:val="000000"/>
          <w:sz w:val="28"/>
          <w:szCs w:val="28"/>
        </w:rPr>
        <w:t xml:space="preserve"> сельском поселении </w:t>
      </w:r>
      <w:r w:rsidRPr="00832E89">
        <w:rPr>
          <w:color w:val="000000"/>
          <w:sz w:val="28"/>
          <w:szCs w:val="28"/>
        </w:rPr>
        <w:t> </w:t>
      </w:r>
      <w:r w:rsidR="00230B37">
        <w:rPr>
          <w:color w:val="000000"/>
          <w:sz w:val="28"/>
          <w:szCs w:val="28"/>
        </w:rPr>
        <w:t>Кузьмино-Отвержский сельсовет</w:t>
      </w:r>
      <w:r w:rsidR="00230B37">
        <w:rPr>
          <w:color w:val="000000"/>
          <w:sz w:val="28"/>
          <w:szCs w:val="28"/>
        </w:rPr>
        <w:t xml:space="preserve"> </w:t>
      </w:r>
      <w:r w:rsidRPr="00832E89">
        <w:rPr>
          <w:color w:val="000000"/>
          <w:sz w:val="28"/>
          <w:szCs w:val="28"/>
        </w:rPr>
        <w:t xml:space="preserve"> </w:t>
      </w:r>
      <w:r w:rsidR="00832E89" w:rsidRPr="00832E89">
        <w:rPr>
          <w:color w:val="000000"/>
          <w:sz w:val="28"/>
          <w:szCs w:val="28"/>
        </w:rPr>
        <w:t>Липецкого муниципального района</w:t>
      </w:r>
      <w:r w:rsidRPr="00832E89">
        <w:rPr>
          <w:color w:val="000000"/>
          <w:sz w:val="28"/>
          <w:szCs w:val="28"/>
        </w:rPr>
        <w:t> (при наличии);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паспортом архитектурно-градостроительного облика объекта (при наличии).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3.3. Размещение информационных элементов должно соответствовать следующим требованиям: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упорядоченность размещения информационных элементов в пределах фасада здания, строения, сооружения;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визуальная доступность, статичность, читаемость информации;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безопасность, удобство эксплуатации и ремонта.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3.4. Размещение информационных элементов, не соответствующих требованиям, установленным настоящим Порядком, не допускается.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3.5. Информационные элементы должны соответствовать архитектурно-градостроительному облику зданий, строений, сооружений, на фасадах которых они размещаются.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Информационные элементы, размещаемые одним заинтересованным лицом на фасаде здания, строения, сооружения, должны быть выполнены в одинаковом цветовом решении.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3.6. Информационные элементы должны быть оборудованы системой подсвета, за исключением вывесок и информационных конструкций на маркизах: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время работы подсветки информационного элемента должно совпадать со временем работы уличного освещения;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на крышах зданий, строений, сооружений допускается установка информационных элементов, оборудованных исключительно системой внутреннего подсвета.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Использование мигающих (мерцающих) элементов не допускается.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3.7. Конструктивные элементы информационных элементов должны быть спроектированы, изготовлены и смонтированы в </w:t>
      </w:r>
      <w:r w:rsidR="00C40725">
        <w:rPr>
          <w:color w:val="000000"/>
          <w:sz w:val="28"/>
          <w:szCs w:val="28"/>
        </w:rPr>
        <w:t>соответствии с ГОСТ 30245-2003 «</w:t>
      </w:r>
      <w:r w:rsidRPr="00832E89">
        <w:rPr>
          <w:color w:val="000000"/>
          <w:sz w:val="28"/>
          <w:szCs w:val="28"/>
        </w:rPr>
        <w:t>Профили стальные гнутые замкнутые сварные квадратные и прямоугольные для строительных кон</w:t>
      </w:r>
      <w:r w:rsidR="00C40725">
        <w:rPr>
          <w:color w:val="000000"/>
          <w:sz w:val="28"/>
          <w:szCs w:val="28"/>
        </w:rPr>
        <w:t>струкций», ГОСТ 5264-80* «</w:t>
      </w:r>
      <w:r w:rsidRPr="00832E89">
        <w:rPr>
          <w:color w:val="000000"/>
          <w:sz w:val="28"/>
          <w:szCs w:val="28"/>
        </w:rPr>
        <w:t>Ручная дуговая сварка. Соединения сварные. Основные типы, ко</w:t>
      </w:r>
      <w:r w:rsidR="00C40725">
        <w:rPr>
          <w:color w:val="000000"/>
          <w:sz w:val="28"/>
          <w:szCs w:val="28"/>
        </w:rPr>
        <w:t>нструктивные элементы и размеры», ГОСТ 25129-82 «</w:t>
      </w:r>
      <w:r w:rsidRPr="00832E89">
        <w:rPr>
          <w:color w:val="000000"/>
          <w:sz w:val="28"/>
          <w:szCs w:val="28"/>
        </w:rPr>
        <w:t>Грунто</w:t>
      </w:r>
      <w:r w:rsidR="00C40725">
        <w:rPr>
          <w:color w:val="000000"/>
          <w:sz w:val="28"/>
          <w:szCs w:val="28"/>
        </w:rPr>
        <w:t>вка ГФ-021. Технические условия», СП 20.13330.2016 «</w:t>
      </w:r>
      <w:r w:rsidRPr="00832E89">
        <w:rPr>
          <w:color w:val="000000"/>
          <w:sz w:val="28"/>
          <w:szCs w:val="28"/>
        </w:rPr>
        <w:t>Свод правил. Нагрузки и воздействия. Актуализированная редакция</w:t>
      </w:r>
      <w:r w:rsidR="00C40725">
        <w:rPr>
          <w:color w:val="000000"/>
          <w:sz w:val="28"/>
          <w:szCs w:val="28"/>
        </w:rPr>
        <w:t xml:space="preserve"> СНиП 2.01.07-85*»</w:t>
      </w:r>
      <w:r w:rsidRPr="00832E89">
        <w:rPr>
          <w:color w:val="000000"/>
          <w:sz w:val="28"/>
          <w:szCs w:val="28"/>
        </w:rPr>
        <w:t>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При изготовлении информационных элементов не допускается использование бумаги, картона, фанеры, ткани, баннерной ткани.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Максимально допустимая яркость информационного элемента, оборудованного системой </w:t>
      </w:r>
      <w:r w:rsidRPr="00C40725">
        <w:rPr>
          <w:sz w:val="28"/>
          <w:szCs w:val="28"/>
        </w:rPr>
        <w:t>подсвета в темное время суток должна соответствовать требованиям </w:t>
      </w:r>
      <w:hyperlink r:id="rId11" w:tgtFrame="_blank" w:history="1">
        <w:r w:rsidRPr="00C40725">
          <w:rPr>
            <w:rStyle w:val="internetlink"/>
            <w:sz w:val="28"/>
            <w:szCs w:val="28"/>
          </w:rPr>
          <w:t>СанПиН 2.2.1/2.1.1.1278-03</w:t>
        </w:r>
      </w:hyperlink>
      <w:r w:rsidRPr="00C40725">
        <w:rPr>
          <w:sz w:val="28"/>
          <w:szCs w:val="28"/>
        </w:rPr>
        <w:t> </w:t>
      </w:r>
      <w:r w:rsidR="00C40725">
        <w:rPr>
          <w:color w:val="000000"/>
          <w:sz w:val="28"/>
          <w:szCs w:val="28"/>
        </w:rPr>
        <w:t>«</w:t>
      </w:r>
      <w:r w:rsidRPr="00832E89">
        <w:rPr>
          <w:color w:val="000000"/>
          <w:sz w:val="28"/>
          <w:szCs w:val="28"/>
        </w:rPr>
        <w:t>Гигиенические требования к естественному, искусственному и совмещенному освеще</w:t>
      </w:r>
      <w:r w:rsidR="00C40725">
        <w:rPr>
          <w:color w:val="000000"/>
          <w:sz w:val="28"/>
          <w:szCs w:val="28"/>
        </w:rPr>
        <w:t>нию жилых и общественных зданий»</w:t>
      </w:r>
      <w:r w:rsidRPr="00832E89">
        <w:rPr>
          <w:color w:val="000000"/>
          <w:sz w:val="28"/>
          <w:szCs w:val="28"/>
        </w:rPr>
        <w:t>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3.8. Информационные элементы не должны создавать помех для прохода пешеходов и препятствовать надлежащей эксплуатации здания, строения, сооружения.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3.9. При установке, обслуживании и эксплуатации информационных элементов не должны нарушаться прочностные характеристики стен, подвергаться разрушению архитектурные детали, декоративные и другие элементы фасада здания, строения, сооружения.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3.10. Запрещается размещение информационных элементов: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832E89">
        <w:rPr>
          <w:color w:val="000000"/>
          <w:sz w:val="28"/>
          <w:szCs w:val="28"/>
        </w:rPr>
        <w:t>1) на земельных участках, ограждающих конструкциях (заборах, шлагбаумах, ограждениях, перилах), трубопроводах, столбах, деревьях;</w:t>
      </w:r>
      <w:proofErr w:type="gramEnd"/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на внешних поверхностях объектов незавершенного строительства;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3) в виде отдельно стоящих сборно-разборных (складных) конструкций - </w:t>
      </w:r>
      <w:proofErr w:type="spellStart"/>
      <w:r w:rsidRPr="00832E89">
        <w:rPr>
          <w:color w:val="000000"/>
          <w:sz w:val="28"/>
          <w:szCs w:val="28"/>
        </w:rPr>
        <w:t>штендеров</w:t>
      </w:r>
      <w:proofErr w:type="spellEnd"/>
      <w:r w:rsidRPr="00832E89">
        <w:rPr>
          <w:color w:val="000000"/>
          <w:sz w:val="28"/>
          <w:szCs w:val="28"/>
        </w:rPr>
        <w:t>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в виде электронных носителей (светодиодные экраны, табло).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4. Специальные требования к размещению вывесок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4.1. Вывески - конструкции, размещаемые на фасадах зданий, строений, сооружений, включая витрины, внешних поверхностях нестационарных торговых объектов, предназначенные для размещения сведений информационного характера, обязательных к размещению в силу </w:t>
      </w:r>
      <w:r w:rsidRPr="00832E89">
        <w:rPr>
          <w:sz w:val="28"/>
          <w:szCs w:val="28"/>
        </w:rPr>
        <w:t>Закона Российской Федерации </w:t>
      </w:r>
      <w:hyperlink r:id="rId12" w:tgtFrame="_blank" w:history="1">
        <w:r w:rsidR="00C40725">
          <w:rPr>
            <w:rStyle w:val="internetlink"/>
            <w:sz w:val="28"/>
            <w:szCs w:val="28"/>
          </w:rPr>
          <w:t xml:space="preserve">от 7 февраля </w:t>
        </w:r>
        <w:r w:rsidRPr="00832E89">
          <w:rPr>
            <w:rStyle w:val="internetlink"/>
            <w:sz w:val="28"/>
            <w:szCs w:val="28"/>
          </w:rPr>
          <w:t xml:space="preserve">1992 </w:t>
        </w:r>
        <w:r w:rsidR="00C40725">
          <w:rPr>
            <w:rStyle w:val="internetlink"/>
            <w:sz w:val="28"/>
            <w:szCs w:val="28"/>
          </w:rPr>
          <w:t xml:space="preserve">года </w:t>
        </w:r>
        <w:r w:rsidRPr="00832E89">
          <w:rPr>
            <w:rStyle w:val="internetlink"/>
            <w:sz w:val="28"/>
            <w:szCs w:val="28"/>
          </w:rPr>
          <w:t>№ 2300-1</w:t>
        </w:r>
      </w:hyperlink>
      <w:r w:rsidR="00C40725">
        <w:rPr>
          <w:sz w:val="28"/>
          <w:szCs w:val="28"/>
        </w:rPr>
        <w:t>  «О защите прав потребителей»</w:t>
      </w:r>
      <w:r w:rsidRPr="00832E89">
        <w:rPr>
          <w:sz w:val="28"/>
          <w:szCs w:val="28"/>
        </w:rPr>
        <w:t xml:space="preserve"> и не содержащие сведения рекламного характера.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4.2. Вывеска размещается на фасаде здания, либо на входной двери, либо в витрине рядом с входом в здание, строение, сооружение, помещение, принадлежащее заинтересованному лицу на праве собственности или на ином законном основании, а в случае невозможности размещения рядом с входом - не далее 1 м от входа.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4.3. В случае</w:t>
      </w:r>
      <w:proofErr w:type="gramStart"/>
      <w:r w:rsidRPr="00832E89">
        <w:rPr>
          <w:color w:val="000000"/>
          <w:sz w:val="28"/>
          <w:szCs w:val="28"/>
        </w:rPr>
        <w:t>,</w:t>
      </w:r>
      <w:proofErr w:type="gramEnd"/>
      <w:r w:rsidRPr="00832E89">
        <w:rPr>
          <w:color w:val="000000"/>
          <w:sz w:val="28"/>
          <w:szCs w:val="28"/>
        </w:rPr>
        <w:t xml:space="preserve"> если один вход в здание, строение, сооружение обеспечивает проход к помещениям, занимаемым несколькими заинтересованными лицами (более трех), а также в случае, если во дворе здания, строения, сооружения расположено здание, строение, сооружение, занимаемое несколькими заинтересованными лицами (более трех), допускается использование системы вывесок, объединенных в указатель.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Размещение указателя осуществляется в соответствии с требованиями, установленными пунктами 6.1 - 6.9 настоящего Порядка.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4.4. На остеклении входа вывеска всегда должна быть однотонной и выполнена трафаретной печатью без фона. На остеклении входа не допускается размещение вывесок, объединенных в указатель.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4.5. Не допускается размещение вывесок на боковых сторонах фризов входных групп.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4.6. Максимальный размер настенных вывесок - 0,6 м по ширине и 0,8 м по высоте. Максимальный размер вывески при расположении на остеклении входа - 0,3 м по ширине и 0,4 м по высоте.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4.7. Нижний край вывесок должен быть установлен не выше 1,6 м от уровня земли.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5. Специальные требования к размещению информационных конструкций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5.1. </w:t>
      </w:r>
      <w:proofErr w:type="gramStart"/>
      <w:r w:rsidRPr="00832E89">
        <w:rPr>
          <w:color w:val="000000"/>
          <w:sz w:val="28"/>
          <w:szCs w:val="28"/>
        </w:rPr>
        <w:t>Информационные конструкции - конструкции, размещаемые на фасадах, крышах зданий, строений, сооружений, включая витрины, внешних поверхностях нестационарных торговых объектов, предназначенные для размещения сведений о наименовании (фирменном наименовании, коммерческом обозначении) заинтересованного лица (в том числе, если такое указание осуществляется с использованием товарного знака или знака обслуживания), декоративного элемента, а также информации о типе предприятия, размещенные непосредственно в месте нахождения указанного заинтересованного лица либо</w:t>
      </w:r>
      <w:proofErr w:type="gramEnd"/>
      <w:r w:rsidRPr="00832E89">
        <w:rPr>
          <w:color w:val="000000"/>
          <w:sz w:val="28"/>
          <w:szCs w:val="28"/>
        </w:rPr>
        <w:t xml:space="preserve"> в месте реализации товара, оказания услуг указанным заинтересованным лицом и не содержащие сведения рекламного характера.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5.2. По характеру размещения различаются следующие виды информационных конструкций: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настенные информационные конструкции - информационное поле расположено параллельно поверхности стены или на иных конструктивных элементах фасадов зданий, строений, сооружений над входом или окнами занимаемого заинтересованным лицом помещения;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консольные информационные конструкции - информационное поле расположено перпендикулярно к поверхности стены;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крышные информационные конструкции - информационное поле расположено над карнизом здания, на уровне кровли;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информационные конструкции в витринах - носители информации расположены во внутреннем пространстве витрины и являются составной частью оформления витрин;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информационные конструкции на маркизах.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 Требования к габаритам и расположению настенных информационных конструкций.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5.3.1. Информационное поле настенных информационных конструкций должно располагаться на части фасада здания, строения или сооружения, соответствующей занимаемому заинтересованным лицом помещению, или над входом в него на единой горизонтальной оси (на одном уровне, высоте) с другими настенными информационными конструкциями в пределах фасада.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5.3.2. Изображение декоративных элементов, а также товарных знаков и (или) знаков обслуживания не должно доминировать над информацией, размещенной в целях ориентирования потребителей. Графические элементы должны быть стилизованы. Использование натуралистических, подробных изображений не допускается.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5.3.3. На настенных информационных конструкциях разрешается размещение одного из элементов графической части и одного из элементов текстовой части.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Допускается дублирование одного из элементов графической части или текстовой части при условии соблюдения симметрии и размещения информационной конструкции в пределах помещений, занимаемых одним заинтересованным лицом.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5.3.4. Ни один из элементов настенной информационной конструкции не может превышать 15 м в длину.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Общая длина настенной информационной конструкции не может превышать 70% длины фасада в пределах помещений, занимаемых одним заинтересованным лицом.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5.3.5. При размещении настенных информационных конструкций на зданиях, имеющих протяженный фасад, а также при наличии на плоскости фасада выступающих архитектурно-декоративных элементов допускается размещение настенных информационных конструкций, состоящих из нескольких элементов графической и/или текстовой части.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5.3.6. </w:t>
      </w:r>
      <w:proofErr w:type="gramStart"/>
      <w:r w:rsidRPr="00832E89">
        <w:rPr>
          <w:color w:val="000000"/>
          <w:sz w:val="28"/>
          <w:szCs w:val="28"/>
        </w:rPr>
        <w:t>В случаях, установленных подпунктом 5.3.5 настоящего Порядка, элементы информационной конструкции могут отличаться по содержанию, но должны быть объединены в единое композиционное решение, которое в целом обозначает наименование, коммерческое обозначение, фирменное наименование заинтересованного лица, в том числе с использованием товарного знака, типа предприятия.</w:t>
      </w:r>
      <w:proofErr w:type="gramEnd"/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5.3.7. В случаях, установленных подпунктом 5.3.5 настоящего Порядка, размещение настенных информационных конструкций допускается при соблюдении требований, установленных подпунктом 5.3.4 настоящего Порядка, и при минимальном расстоянии между конструкциями 10 м в одной горизонтальной оси при наличии одного входа в помещение, принадлежащее одному заинтересованному лицу.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При наличии нескольких входов в помещение, принадлежащее одному заинтересованному лицу, допускается сокращение указанного выше расстояния между конструкциями при условии размещения конструкций над каждым входом.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5.3.8. Если помещение, принадлежащее одному заинтересованному лицу, имеет фасады на нескольких улицах, допускается размещение настенной информационной конструкции на каждом из фасадов при условии соблюдения требований, установленных настоящим Порядком.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5.3.9. Настенные информационные конструкции размещаются горизонтально. Размещение указанных конструкций вертикально не допускается.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5.3.10. Размещение настенных информационных конструкций на козырьках и навесах допускается исключительно на передней плоскости козырька и навеса в пределах его высоты. Установка настенных информационных конструкций на козырек и навес сверху не допускается.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5.3.11. Все настенные информационные конструкции и их элементы, размещенные на одном фасаде в одной плоскости, должны быть отцентрированы по вертикали относительно общей оси фасада и по горизонтали относительно окон, арок, входов и других архитектурных элементов фасада.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5.3.12. Настенные информационные конструкции, размещаемые на конструктивных элементах фасадов зданий, строений и сооружений, композиционно и функционально связанных с фасадом, в том числе на навесах и козырьках, должны быть привязаны к композиционным осям конструктивных элементов фасадов зданий, строений и сооружений.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5.3.13. Не допускается размещение настенных информационных конструкций друг над другом, за исключением конструкций, являющихся первоначальным композиционным элементом архитектурно-градостроительного облика объекта.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5.3.14. Допускается размещение настенных информационных конструкций над окнами цокольного этажа, но не ниже чем 0,5 м от уровня земли. При этом конструкция не должна выступать от плоскости фасада более чем на 0,10 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5.3.15. Настенные информационные конструкции могут состоять из отдельных букв и знаков, которые крепятся непосредственно на фасад здания, строения, сооружения без дополнительных коробов и подложек, могут размещаться на прозрачной либо непрозрачной основе, а также на коробе с внутренней подсветкой.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Буквы и знаки настенных информационных конструкций могут быть плоскими либо объемными, оборудованными внешней либо внутренней подсветкой.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Высота букв и знаков настенных информационных конструкций не должна превышать 0,5 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В случае размещения отдельных букв и знаков на фризе здания, строения, сооружения, их высота не должна превышать 2/3 высоты фриза.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Высота настенных информационных конструкций в виде букв и знаков на подложке или световом коробе, размещаемых на фризе здания, строения, сооружения, должна быть равна высоте фриза.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5.3.16. Не допускается размещение настенных информационных конструкций: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с выступом за боковые пределы фасада и без соблюдения архитектурных членений фасада;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на оконных и дверных проемах с изменением их конфигурации, а также закрывая и перекрывая их;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на расстоянии более 0,2 м от стены;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на расстоянии меньше чем 2 м от мемориальных досок и указателей с наименованиями улиц и номерами домов;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толщиной более 0,3 м;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6) над арочными проемами;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7) на боковых сторонах фризов входных групп;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8)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 Требования к габаритам и расположению консольных информационных конструкций.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5.4.1. Стилистическое и цветовое решение консольных конструкций должно соответствовать графическому решению настенных информационных конструкций.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При размещении настенных информационных конструкций на непрозрачной основе цвет основы консольной конструкции должен совпадать с цветом основы настенной информационной конструкции.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5.4.2. Консольная конструкция устанавливается под прямым углом к плоскости фасада. Консольная конструкция может быть установлена горизонтально или вертикально.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5.4.3. При горизонтальном размещении консольной конструкции ее высота не должна превышать высоту настенных информационных конструкций на этом же фасаде. Выступ внешнего края консольной конструкции не должен превышать 1 м от плоскости фасада.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5.4.5. При вертикальном размещении консольной конструкции ее высота не должна превышать 1,5 м. Вертикальные консольные конструкции размещаются не ниже 2,5 м от уровня земли.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5.4.6. Минимальное расстояние между консольными конструкциями - 10 м в одной горизонтальной оси. Консольные конструкции размещаются на расстоянии не более 0,4 м от плоскости фасада.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5.4.7. Крепления консольной конструкции могут быть окрашены в черный цвет, цвет настенных информационных конструкций или цвет фасада здания, строения, сооружения.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5.4.8. Внутренняя подсветка консольной конструкции должна быть равномерной, не допускается использование мигающей подсветки дисплеев со сменной информацией.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 Требования к габаритам и расположению крышных информационных конструкций.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5.5.1. Допускается размещение на одном здании, строении, сооружении крышной информационной конструкции, состоящей из отдельных букв и знаков, высотой не более 10% от общей высоты всего здания. Длина информационных конструкций, устанавливаемых на крыше объекта, не может превышать половину длины фасада, по отношению к которому они размещены.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5.5.2. Крышные информационные конструкции должны соответствовать вертикальному членению фасада и быть соразмерными (</w:t>
      </w:r>
      <w:proofErr w:type="gramStart"/>
      <w:r w:rsidRPr="00832E89">
        <w:rPr>
          <w:color w:val="000000"/>
          <w:sz w:val="28"/>
          <w:szCs w:val="28"/>
        </w:rPr>
        <w:t>со</w:t>
      </w:r>
      <w:proofErr w:type="gramEnd"/>
      <w:r w:rsidRPr="00832E89">
        <w:rPr>
          <w:color w:val="000000"/>
          <w:sz w:val="28"/>
          <w:szCs w:val="28"/>
        </w:rPr>
        <w:t xml:space="preserve"> масштабными) зданию, строению, сооружению.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5.5.3. При неравномерной высоте застройки размещение крышных информационных конструкций должно осуществляться на здании или на части здания меньшей высоты.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5.5.4. Размещение крышных информационных конструкций должно осуществляться на расстоянии не более 1,0 м от карниза и не менее 1,0 м от края кровли в глубину, если это не противоречит архитектуре фасада здания.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5.5.5. Не допускается крепление крышных информационных конструкций на балюстрады, декоративные ограждения кровли.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 Требования к габаритам и расположению информационных конструкций в витринах.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5.6.1. Информационные конструкции в витринах не должны нарушать прозрачность ее остекления. Информационные конструкции в витринах должны соответствовать членениям оконного переплета.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5.6.2. Допускается нанесение однотонного изображения, состоящего только из одиночных букв и знаков, не превышающих 0,15 м по высоте, непосредственно на остеклении витрины изнутри.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5.6.3. Допускается размещение в витринах подвесных информационных конструкций (лай боксов, планшетов). Информационные конструкции в витринах должны располагаться за стеклом на расстоянии не менее 0,2 м от плоскости остекления.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5.6.4. Площадь информационной конструкции в витрине, а также изображения на остеклении не должна превышать 30% от всей площади витрины.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5.6.5. Не допускается: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глухая оклейка витрин, кроме случаев ремонта помещения;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оклейка цветными изображениями и/или текстовыми сообщениями;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замена остекления витрин световыми коробами или экранами;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размещение информационных конструкций в витринах, расположенных выше первого этажа здания, строения, сооружения.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5.7. Требования к размещению информационных конструкций на маркизах.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Размещение наименования (коммерческого обозначения, фирменного наименования) заинтересованного лица, типа предприятия, декоративных элементов, товарного знака или знака обслуживания, допускается в нижней части у кромки маркизы высотой не более 0,5 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6. Специальные требования к размещению указателей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6.1. Указатели - конструкции, предназначенные для размещения системы вывесок, размещаемые на фасадах зданий, строений, сооружений или вне поверхности фасада, но композиционно и функционально связаны с ней.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6.2. В случае</w:t>
      </w:r>
      <w:proofErr w:type="gramStart"/>
      <w:r w:rsidRPr="00832E89">
        <w:rPr>
          <w:color w:val="000000"/>
          <w:sz w:val="28"/>
          <w:szCs w:val="28"/>
        </w:rPr>
        <w:t>,</w:t>
      </w:r>
      <w:proofErr w:type="gramEnd"/>
      <w:r w:rsidRPr="00832E89">
        <w:rPr>
          <w:color w:val="000000"/>
          <w:sz w:val="28"/>
          <w:szCs w:val="28"/>
        </w:rPr>
        <w:t xml:space="preserve"> если один вход в здание, строение, сооружение обеспечивает проход к помещениям, занимаемым несколькими заинтересованными лицами (более трех), а также в случае, если во дворе здания, строения, сооружения расположено здание, строение, сооружение, занимаемое несколькими заинтересованными лицами (более трех), допускается использование указателей, стоящих из нескольких модулей. </w:t>
      </w:r>
      <w:r w:rsidRPr="00832E89">
        <w:rPr>
          <w:color w:val="000000"/>
          <w:sz w:val="28"/>
          <w:szCs w:val="28"/>
        </w:rPr>
        <w:lastRenderedPageBreak/>
        <w:t>Модули, объединенные в настенный указатель, должны иметь одинаковые размеры, одинаковую схему расположения информации и одинаковое цветовое решение.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6.3. На указателе допускается указание официального наименования заинтересованного лица, этаж и номер помещения, занимаемого указанным заинтересованным лицом на праве собственности или на ином законном основании.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6.4. По характеру размещения различаются следующие виды указателей: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настенные указатели - информационное поле расположено параллельно поверхности стены;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консольные указатели - информационное поле расположено перпендикулярно к поверхности стены;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отдельно стоящие указатели - носители информации расположены вне поверхности фасада, но композиционно и функционально связаны с ней.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6.5. Размещение указателя допускается в границах входной группы рядом </w:t>
      </w:r>
      <w:proofErr w:type="gramStart"/>
      <w:r w:rsidRPr="00832E89">
        <w:rPr>
          <w:color w:val="000000"/>
          <w:sz w:val="28"/>
          <w:szCs w:val="28"/>
        </w:rPr>
        <w:t>со</w:t>
      </w:r>
      <w:proofErr w:type="gramEnd"/>
      <w:r w:rsidRPr="00832E89">
        <w:rPr>
          <w:color w:val="000000"/>
          <w:sz w:val="28"/>
          <w:szCs w:val="28"/>
        </w:rPr>
        <w:t xml:space="preserve"> входом или вблизи арочных проездов, в случае если здание, строение, сооружение находится во дворе.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6.6. Размещение отдельно стоящего указателя осуществляется в границах земельного участка, на котором расположено здание, сооружение, не дальше 1 метра от плоскости фасада здания.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6.7. Консольный указатель, размещается при невозможности размещения настенного указателя. Отдельно стоящий указатель размещается при невозможности размещения настенного и консольного указателя.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6.8. Максимальный размер модульного настенного указателя - 1,2 м по ширине и 1,8 м по высоте. Нижний край указателей должен быть установлен не выше 1,5 м от уровня земли.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Максимальная высота модульного консольного указателя не должна превышать 1 м. Выступ внешнего края консольного указателя не должен превышать 1 м от плоскости фасада. Нижний край консольного указателя должен быть установлен не ниже 2,5 м от уровня земли.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Максимальный размер отдельно стоящего указателя - 1,4 м по ширине и 3 м по высоте.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6.9. Не допускается размещение указателей: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на боковых сторонах фризов входных групп;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с выступом за боковые пределы фасада и без соблюдения архитектурных членений фасада;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на оконных и дверных проемах с изменением их конфигурации, а также закрывая и перекрывая их;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на расстоянии более 0,2 м от стены;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на ограждениях, эркерах;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6) на воротах, оградах;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7) над арочными проемами.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7. Специальные требования к размещению информационных стендов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7.1. Информационные стенды - настенные конструкции, размещенные на внешних поверхностях многоквартирных домов, жилых домов, предназначенные для информирования населения </w:t>
      </w:r>
      <w:r w:rsidR="00230B37">
        <w:rPr>
          <w:color w:val="000000"/>
          <w:sz w:val="28"/>
          <w:szCs w:val="28"/>
        </w:rPr>
        <w:t xml:space="preserve"> Кузьмино-</w:t>
      </w:r>
      <w:proofErr w:type="spellStart"/>
      <w:r w:rsidR="00230B37">
        <w:rPr>
          <w:color w:val="000000"/>
          <w:sz w:val="28"/>
          <w:szCs w:val="28"/>
        </w:rPr>
        <w:t>Отвержского</w:t>
      </w:r>
      <w:proofErr w:type="spellEnd"/>
      <w:r w:rsidR="00230B37">
        <w:rPr>
          <w:color w:val="000000"/>
          <w:sz w:val="28"/>
          <w:szCs w:val="28"/>
        </w:rPr>
        <w:t xml:space="preserve"> </w:t>
      </w:r>
      <w:r w:rsidRPr="00832E89">
        <w:rPr>
          <w:color w:val="000000"/>
          <w:sz w:val="28"/>
          <w:szCs w:val="28"/>
        </w:rPr>
        <w:t> сельсовета </w:t>
      </w:r>
      <w:r w:rsidR="00832E89" w:rsidRPr="00832E89">
        <w:rPr>
          <w:color w:val="000000"/>
          <w:sz w:val="28"/>
          <w:szCs w:val="28"/>
        </w:rPr>
        <w:t>Липецкого муниципального района</w:t>
      </w:r>
      <w:r w:rsidRPr="00832E89">
        <w:rPr>
          <w:color w:val="000000"/>
          <w:sz w:val="28"/>
          <w:szCs w:val="28"/>
        </w:rPr>
        <w:t>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7.2. Не менее 50 % площади информационного поля стенда предназначено для информирования жителей по следующим направлениям: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о контактной информации органов местного самоуправления и их должностных лиц, адресах размещения органов государственной власти, подведомственных им организаций, многофункциональных центров предоставления государственных и муниципальных услуг;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о ходе и результатах осуществления мероприятий по благоустройству территории сельского поселения, выполнения комплексных программ развития сельского поселения;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о мероприятиях, проводимых органами государственной власти и органами местного самоуправления в сельском поселении;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о предоставление социальной помощи нуждающимся лицам и о формах социального обслуживания населения;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об угрозе возникновения чрезвычайных ситуаций природного и техногенного характера, о возникновении таких чрезвычайных ситуаций, правилах поведения населения и необходимости проведения мероприятий по защите;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6) о содержании и ремонте дворовых территорий, объектов благоустройства, многоквартирных домов и жилых домов;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7) о предоставлении коммунальных услуг, о плате за жилые помещения и коммунальные услуги;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8) о планируемых и проведенных общих собраниях собственников помещений в многоквартирном доме;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9) социально значимая информация.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7.3. Требования к габаритам и расположению информационных стендов.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Информационные стенды могут размещаться на расстоянии не более двух метров слева или справа от входных дверей подъездов на внешних поверхностях многоквартирных домов.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Размер информационного стенда не должен превышать 1,05 м по высоте и 0,75 м по ширине.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7.4. Материалы, используемые для изготовления информационных стендов, должны отвечать современным требованиям экологических и </w:t>
      </w:r>
      <w:proofErr w:type="spellStart"/>
      <w:r w:rsidRPr="00832E89">
        <w:rPr>
          <w:color w:val="000000"/>
          <w:sz w:val="28"/>
          <w:szCs w:val="28"/>
        </w:rPr>
        <w:t>санитарно</w:t>
      </w:r>
      <w:proofErr w:type="spellEnd"/>
      <w:r w:rsidRPr="00832E89">
        <w:rPr>
          <w:color w:val="000000"/>
          <w:sz w:val="28"/>
          <w:szCs w:val="28"/>
        </w:rPr>
        <w:t xml:space="preserve"> - эпидемиологических норм, изготавливаться из негорючих материалов и оснащаться системой запирания.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8. Требования к содержанию информационных элементов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8.1. Содержание информационных элементов осуществляется заинтересованным лицом.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8.2. Информационные элементы должны содержаться в исправном инженерно-техническом состоянии, иметь эстетичный вид, быть чистыми, не должны содержать на поверхности посторонних надписей, рисунков, объявлений, плакатов, иной информационно-печатной продукции и их частей.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Не допускается наличие на информационных элементах механических повреждений, прорывов размещаемых на них полотен, а также нарушение целостности конструкции.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Металлические элементы информационных элементов должны быть очищены от ржавчины и окрашены.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CB33CF" w:rsidRPr="00832E89" w:rsidRDefault="00CB33CF">
      <w:pPr>
        <w:rPr>
          <w:rFonts w:ascii="Times New Roman" w:hAnsi="Times New Roman" w:cs="Times New Roman"/>
          <w:sz w:val="28"/>
          <w:szCs w:val="28"/>
        </w:rPr>
      </w:pPr>
    </w:p>
    <w:sectPr w:rsidR="00CB33CF" w:rsidRPr="0083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E"/>
    <w:rsid w:val="00064242"/>
    <w:rsid w:val="000F59E0"/>
    <w:rsid w:val="00163908"/>
    <w:rsid w:val="001B01C5"/>
    <w:rsid w:val="001B6A09"/>
    <w:rsid w:val="00230B37"/>
    <w:rsid w:val="002A11F9"/>
    <w:rsid w:val="00307645"/>
    <w:rsid w:val="00330B05"/>
    <w:rsid w:val="00342D21"/>
    <w:rsid w:val="003711AD"/>
    <w:rsid w:val="003F65F3"/>
    <w:rsid w:val="00477392"/>
    <w:rsid w:val="00491A73"/>
    <w:rsid w:val="004B6FFB"/>
    <w:rsid w:val="00504168"/>
    <w:rsid w:val="00543ED5"/>
    <w:rsid w:val="00554201"/>
    <w:rsid w:val="00566DCD"/>
    <w:rsid w:val="00575FAE"/>
    <w:rsid w:val="005A7F10"/>
    <w:rsid w:val="005F5665"/>
    <w:rsid w:val="006416A4"/>
    <w:rsid w:val="006B06EC"/>
    <w:rsid w:val="00732CBA"/>
    <w:rsid w:val="007D344F"/>
    <w:rsid w:val="00815E0A"/>
    <w:rsid w:val="00832E89"/>
    <w:rsid w:val="00833516"/>
    <w:rsid w:val="008A7039"/>
    <w:rsid w:val="00901546"/>
    <w:rsid w:val="00945DA4"/>
    <w:rsid w:val="00981743"/>
    <w:rsid w:val="009A4784"/>
    <w:rsid w:val="009A546C"/>
    <w:rsid w:val="009C69E7"/>
    <w:rsid w:val="00A0402D"/>
    <w:rsid w:val="00AA00CA"/>
    <w:rsid w:val="00B14DE2"/>
    <w:rsid w:val="00B5481C"/>
    <w:rsid w:val="00BE3AAA"/>
    <w:rsid w:val="00C1081C"/>
    <w:rsid w:val="00C40725"/>
    <w:rsid w:val="00C65F25"/>
    <w:rsid w:val="00CB33CF"/>
    <w:rsid w:val="00CC6E37"/>
    <w:rsid w:val="00CD6431"/>
    <w:rsid w:val="00CE5DBE"/>
    <w:rsid w:val="00E06231"/>
    <w:rsid w:val="00E4292D"/>
    <w:rsid w:val="00ED3802"/>
    <w:rsid w:val="00F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7FF8A80D-24A0-80D5-CD0C-EA16F752BB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-search.minjust.ru:8080/bigs/showDocument.html?id=18B68750-B18F-40EC-84A9-896627BB71D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FF8A80D-24A0-80D5-CD0C-EA16F752BB44" TargetMode="External"/><Relationship Id="rId11" Type="http://schemas.openxmlformats.org/officeDocument/2006/relationships/hyperlink" Target="http://pravo-search.minjust.ru:8080/bigs/showDocument.html?id=32B4778D-1D00-4426-848F-47DBE4104FB8" TargetMode="External"/><Relationship Id="rId5" Type="http://schemas.openxmlformats.org/officeDocument/2006/relationships/hyperlink" Target="http://pravo-search.minjust.ru:8080/bigs/showDocument.html?id=7FF8A80D-24A0-80D5-CD0C-EA16F752BB44" TargetMode="External"/><Relationship Id="rId10" Type="http://schemas.openxmlformats.org/officeDocument/2006/relationships/hyperlink" Target="http://pravo-search.minjust.ru:8080/bigs/showDocument.html?id=7F936AF7-2592-7107-52E1-2C042FFE2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14EB0F9E-FF4C-49C8-BFC5-3EDE32AF8A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Голенских</cp:lastModifiedBy>
  <cp:revision>3</cp:revision>
  <cp:lastPrinted>2021-02-02T09:34:00Z</cp:lastPrinted>
  <dcterms:created xsi:type="dcterms:W3CDTF">2021-02-13T21:18:00Z</dcterms:created>
  <dcterms:modified xsi:type="dcterms:W3CDTF">2021-02-17T07:26:00Z</dcterms:modified>
</cp:coreProperties>
</file>